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14,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14, 2026, Ellington Financial Inc. (the "Company") issued a press release announcing that it plans to offer $100 million in aggregate principal amount of 7.375% senior unsecured notes due 2030 (the “New Notes” and, such offering, the “Senior Notes Offering”) through certain of its subsidiaries (such subsidiaries, the “Issuers”). The New Notes will be offered as additional notes under the indenture, dated as of October 6, 2025 (the “Indenture”), pursuant to which the Issuers previously issued $400 million in aggregate principal amount of 7.375% senior unsecured notes due 2030 (the “Existing Notes”). The New Notes will be treated as a single class for all purposes under the Indenture as the Existing Notes and will have identical terms and conditions as the Existing Notes (other than the issue date, the first interest payment date, the date from which interest will accrue and, if applicable, the issue price).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Notes will be senior unsecured obligations of the Issuers and will be fully and unconditionally guaranteed by the Company. The Company expects to use the net proceeds from the Senior Notes Offering for general corporate purposes, including repaying a portion of the borrowings under the Company’s outstanding repurchase agreements and funding purchases of additional assets in accordance with its investment objectives and strategies.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Company’s press release with respect to the Senior Notes Offering is filed as Exhibit 99.1 to this Current Report on Form 8-K and is incorporated in this Item 8.01 by reference.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New Notes and the guarantee have not been registered under the Securities Act of 1933, as amended (the “Securities Act”), or the securities laws of any other jurisdiction, and unless so registered, may not be offered or sold in the United States except pursuant to an exemption from, or in a transaction not subject to, the registration requirements of the Securities Act and the securities laws of any other applicable jurisdiction. The New Notes will be offered only to persons reasonably believed to be qualified institutional buyers under Rule 144A under the Securities Act and to non-U.S. persons outside the United States in reliance on Regulation S under the Securities Act.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This report is neither an offer to sell nor a solicitation of an offer to buy the New Notes or any other securities and shall not constitute an offer to sell or a solicitation of an offer to buy, or a sale of, the New Notes or any other securities in any jurisdiction in which such offer, solicitation or sale is unlawful.</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hynotesofferingxlau.htm">
        <w:r>
          <w:rPr>
            <w:rStyle w:val="InternetLink"/>
          </w:rPr>
          <w:t xml:space="preserve">Press release dated September </w:t>
        </w:r>
      </w:hyperlink>
      <w:hyperlink w:anchor="efc-exxhynotesofferingxlau.htm">
        <w:r>
          <w:rPr>
            <w:rStyle w:val="InternetLink"/>
          </w:rPr>
          <w:t>14</w:t>
        </w:r>
      </w:hyperlink>
      <w:hyperlink w:anchor="efc-exxhynotesofferingxlau.htm">
        <w:r>
          <w:rPr>
            <w:rStyle w:val="InternetLink"/>
          </w:rPr>
          <w:t>,</w:t>
        </w:r>
      </w:hyperlink>
      <w:hyperlink w:anchor="efc-exxhynotesofferingxlau.htm">
        <w:r>
          <w:rPr>
            <w:rStyle w:val="InternetLink"/>
          </w:rPr>
          <w:t xml:space="preserve">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02"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Proposed Offering of Senior Unsecured Notes</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OLD GREENWICH, Conn., September 14, 2026—Ellington Financial Inc. (NYSE: EFC) (the “Company”) today announced that it plans to offer $100 million in aggregate principal amount of 7.375% senior unsecured notes due 2030 (the “New Notes”) through certain of its subsidiaries (such subsidiaries, the “Issuers”).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will be offered as additional notes under the indenture, dated as of October 6, 2025 (the “Indenture”), pursuant to which the Issuers previously issued $400 million in aggregate principal amount of 7.375% senior unsecured notes due 2030 (the “Existing Notes”). The New Notes will be treated as a single class with the Existing Notes for all purposes under the Indenture, and will have identical terms as the Existing Notes (other than the issue date, first record date, the first interest payment date, the date from which interest will accrue and, if applicable, the issue price).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will be senior unsecured obligations of the Issuers and will be fully and unconditionally guaranteed by the Company. The Company expects to use the net proceeds from the offering for general corporate purposes, including repaying a portion of the borrowings under the Company’s outstanding repurchase agreements and funding purchases of additional assets in accordance with its investment objectives and strategies.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and the guarantee have not been registered under the Securities Act of 1933, as amended (the “Securities Act”), or the securities laws of any other jurisdiction, and unless so registered, may not be offered or sold in the United States except pursuant to an exemption from, or in a transaction not subject to, the registration requirements of the Securities Act and the securities laws of any other applicable jurisdiction. The New Notes will be offered only to persons reasonably believed to be qualified institutional buyers under Rule 144A under the Securities Act and to non-U.S. persons outside the United States in reliance on Regulation S under the Securities Act.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is neither an offer to sell nor a solicitation of an offer to buy the New Notes or any other securities and shall not constitute an offer to sell or a solicitation of an offer to buy, or a sale of, the New Notes or any other securities in any jurisdiction in which such offer, solicitation or sale is unlawful.</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including those relating to the offering of the New Notes and the use of proceeds therefrom.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risks and uncertainties associated with our ability to complete the offering of the New Notes on favorable terms, if at all, and general market conditions that might affect the offering,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1781</Words>
  <Characters>9832</Characters>
  <CharactersWithSpaces>11552</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